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409F300E"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Lab. C</w:t>
      </w:r>
      <w:r>
        <w:rPr>
          <w:rFonts w:ascii="Times New Roman" w:eastAsia="Times New Roman" w:hAnsi="Times New Roman" w:cs="Times New Roman"/>
          <w:color w:val="000000"/>
          <w:sz w:val="32"/>
          <w:szCs w:val="32"/>
          <w:lang w:eastAsia="es-MX"/>
        </w:rPr>
        <w:t>omputación Gráfica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845B1D3"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24594C">
        <w:rPr>
          <w:rFonts w:ascii="Times New Roman" w:eastAsia="Times New Roman" w:hAnsi="Times New Roman" w:cs="Times New Roman"/>
          <w:color w:val="000000"/>
          <w:sz w:val="32"/>
          <w:szCs w:val="32"/>
          <w:lang w:eastAsia="es-MX"/>
        </w:rPr>
        <w:t>1</w:t>
      </w:r>
      <w:r w:rsidR="00FB36B0">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34B1389"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FB36B0">
        <w:rPr>
          <w:rFonts w:ascii="Times New Roman" w:eastAsia="Times New Roman" w:hAnsi="Times New Roman" w:cs="Times New Roman"/>
          <w:b/>
          <w:bCs/>
          <w:color w:val="000000"/>
          <w:sz w:val="34"/>
          <w:szCs w:val="34"/>
          <w:lang w:eastAsia="es-MX"/>
        </w:rPr>
        <w:t>Luis Sergio Valencia Castro</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77777777" w:rsidR="00FA700D" w:rsidRDefault="00FA700D" w:rsidP="00C61FDF">
      <w:pPr>
        <w:jc w:val="both"/>
      </w:pPr>
      <w:r>
        <w:t>Este manual es para aquellas personas que ya hayan realizado las instrucciones correctamente escritas en el Manual Técnico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77777777" w:rsidR="00FA700D" w:rsidRDefault="00FA700D" w:rsidP="00C61FDF">
      <w:pPr>
        <w:jc w:val="both"/>
      </w:pPr>
      <w:r>
        <w:t>Este manual NO está pensado para configurar el programa o el entorno de ejecución/compilación. Para eso, está el manual técnico adjunto.</w:t>
      </w:r>
    </w:p>
    <w:p w14:paraId="545058B2" w14:textId="77777777" w:rsidR="00FA700D" w:rsidRDefault="00FA700D" w:rsidP="00C61FDF">
      <w:pPr>
        <w:jc w:val="both"/>
      </w:pPr>
      <w:r>
        <w:t>En resumen: Este manual está orientado a que el usuario aprenda a utilizar este software.</w:t>
      </w:r>
    </w:p>
    <w:p w14:paraId="2967816D" w14:textId="6854C798" w:rsidR="00FA700D" w:rsidRPr="00D15533" w:rsidRDefault="00FA700D" w:rsidP="00C61FDF">
      <w:pPr>
        <w:jc w:val="both"/>
        <w:rPr>
          <w:b/>
          <w:bCs/>
          <w:sz w:val="24"/>
          <w:szCs w:val="24"/>
        </w:rPr>
      </w:pPr>
      <w:r w:rsidRPr="00D15533">
        <w:rPr>
          <w:b/>
          <w:bCs/>
          <w:sz w:val="24"/>
          <w:szCs w:val="24"/>
        </w:rPr>
        <w:t xml:space="preserve">Se recomienda ampliamente haber leído el manual </w:t>
      </w:r>
      <w:r w:rsidR="00DC0198">
        <w:rPr>
          <w:b/>
          <w:bCs/>
          <w:sz w:val="24"/>
          <w:szCs w:val="24"/>
        </w:rPr>
        <w:t>de configuración del proyecto</w:t>
      </w:r>
      <w:r w:rsidRPr="00D15533">
        <w:rPr>
          <w:b/>
          <w:bCs/>
          <w:sz w:val="24"/>
          <w:szCs w:val="24"/>
        </w:rPr>
        <w:t xml:space="preserve">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77777777" w:rsidR="00FA700D" w:rsidRDefault="00FA700D" w:rsidP="00C61FDF">
      <w:pPr>
        <w:pStyle w:val="Prrafodelista"/>
        <w:numPr>
          <w:ilvl w:val="0"/>
          <w:numId w:val="1"/>
        </w:numPr>
        <w:jc w:val="both"/>
      </w:pPr>
      <w:r>
        <w:t>Todos los requisitos especificados en el manual técnico.</w:t>
      </w:r>
    </w:p>
    <w:p w14:paraId="50FAB407" w14:textId="67D4FF38" w:rsidR="00FA700D" w:rsidRDefault="00FA700D" w:rsidP="00C61FDF">
      <w:pPr>
        <w:pStyle w:val="Prrafodelista"/>
        <w:numPr>
          <w:ilvl w:val="0"/>
          <w:numId w:val="1"/>
        </w:numPr>
        <w:jc w:val="both"/>
      </w:pPr>
      <w:r>
        <w:t xml:space="preserve">Haber seguido al pie de la letra los pasos descritos en el manual </w:t>
      </w:r>
      <w:r w:rsidR="009A1E98">
        <w:t>de configuración del proyecto.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7777777" w:rsidR="00FA700D" w:rsidRDefault="00FA700D" w:rsidP="00C61FDF">
      <w:pPr>
        <w:jc w:val="both"/>
      </w:pPr>
      <w:r>
        <w:t>Se trata de un entorno tridimensional con elementos hechos en estilo voxel-art basados en el videojuego Persona 5 y en el cruce de Shibuya, en Japón, así como muestra animaciones sobre algunos de estos elementos en el escenario, el cual puede recorrerse a gusto del usuario gracias a la implementación de una cámara con movimiento libre. Así mismo, se incorpora una biblioteca de audio para la reproducción de música de fondo mientras se ejecuta el programa, y se puede escuchar la canción “The Whims of Fate” proveniente del videojuego antes mencionado en un bucle infinito mientras el software se mantenga en ejecución.</w:t>
      </w:r>
    </w:p>
    <w:p w14:paraId="7CDEE34F" w14:textId="77777777" w:rsidR="00FA700D" w:rsidRDefault="00FA700D" w:rsidP="00C61FDF">
      <w:pPr>
        <w:jc w:val="both"/>
      </w:pPr>
      <w:r>
        <w:t>Contamos con un Skybox, inicialmente otorgado en clase por el profesor, pero modificado para dar una estética “voxel”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77777777" w:rsidR="00FA700D" w:rsidRDefault="00FA700D" w:rsidP="00C61FDF">
      <w:pPr>
        <w:pStyle w:val="Ttulo3"/>
        <w:jc w:val="both"/>
      </w:pPr>
      <w:r>
        <w:t>Flujo del programa</w:t>
      </w:r>
    </w:p>
    <w:p w14:paraId="1A58CCEA" w14:textId="77777777" w:rsidR="00FA700D" w:rsidRPr="00335281" w:rsidRDefault="00FA700D" w:rsidP="00C61FDF">
      <w:pPr>
        <w:pStyle w:val="Prrafodelista"/>
        <w:numPr>
          <w:ilvl w:val="0"/>
          <w:numId w:val="6"/>
        </w:numPr>
        <w:jc w:val="both"/>
      </w:pPr>
      <w:r>
        <w:t>Tecla Esc: Finalizar la ejecución del programa.</w:t>
      </w:r>
    </w:p>
    <w:p w14:paraId="5BB9EFEB" w14:textId="77777777" w:rsidR="00FA700D" w:rsidRDefault="00FA700D" w:rsidP="00C61FDF">
      <w:pPr>
        <w:pStyle w:val="Ttulo3"/>
        <w:jc w:val="both"/>
      </w:pPr>
      <w:r>
        <w:t>Control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Giro de rueda de mouse hacia el frente: Zoom In.</w:t>
      </w:r>
    </w:p>
    <w:p w14:paraId="55CC07CA" w14:textId="77777777" w:rsidR="00FA700D" w:rsidRDefault="00FA700D" w:rsidP="00C61FDF">
      <w:pPr>
        <w:pStyle w:val="Prrafodelista"/>
        <w:numPr>
          <w:ilvl w:val="0"/>
          <w:numId w:val="5"/>
        </w:numPr>
        <w:jc w:val="both"/>
      </w:pPr>
      <w:r>
        <w:t>Giro de rueda de mouse hacia atrás: Zoom out.</w:t>
      </w:r>
    </w:p>
    <w:p w14:paraId="0F53C5F3" w14:textId="77777777" w:rsidR="00FA700D" w:rsidRDefault="00FA700D" w:rsidP="00C61FDF">
      <w:pPr>
        <w:pStyle w:val="Prrafodelista"/>
        <w:numPr>
          <w:ilvl w:val="0"/>
          <w:numId w:val="5"/>
        </w:numPr>
        <w:jc w:val="both"/>
      </w:pPr>
      <w:r>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lastRenderedPageBreak/>
        <w:t>Tecla A: Mover cámara hacia la izquierda.</w:t>
      </w:r>
    </w:p>
    <w:p w14:paraId="3D1301BD" w14:textId="77777777" w:rsidR="00FA700D" w:rsidRDefault="00FA700D" w:rsidP="00C61FDF">
      <w:pPr>
        <w:pStyle w:val="Prrafodelista"/>
        <w:numPr>
          <w:ilvl w:val="0"/>
          <w:numId w:val="5"/>
        </w:numPr>
        <w:jc w:val="both"/>
      </w:pPr>
      <w:r>
        <w:t>Tecla D: Mover cámara hacia la derecha.</w:t>
      </w:r>
    </w:p>
    <w:p w14:paraId="1D367CC4" w14:textId="77777777" w:rsidR="00FA700D" w:rsidRDefault="00FA700D" w:rsidP="00C61FDF">
      <w:pPr>
        <w:pStyle w:val="Ttulo3"/>
        <w:jc w:val="both"/>
      </w:pPr>
      <w:r>
        <w:t>Animaciones</w:t>
      </w:r>
    </w:p>
    <w:p w14:paraId="4E5D1B28" w14:textId="77777777" w:rsidR="00FA700D" w:rsidRDefault="00FA700D" w:rsidP="00C61FDF">
      <w:pPr>
        <w:jc w:val="both"/>
      </w:pPr>
      <w:r>
        <w:t>Nota: Las animaciones descritas aquí se describirán a detalle en secciones siguientes del documento. Todas las animaciones aquí descritas se encuentran desactivadas por defecto.</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C61FDF">
      <w:pPr>
        <w:pStyle w:val="Prrafodelista"/>
        <w:numPr>
          <w:ilvl w:val="0"/>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35C95AB1" w:rsidR="00FA700D" w:rsidRPr="00365CC2" w:rsidRDefault="00FA700D" w:rsidP="00C61FDF">
      <w:pPr>
        <w:pStyle w:val="Prrafodelista"/>
        <w:numPr>
          <w:ilvl w:val="0"/>
          <w:numId w:val="7"/>
        </w:numPr>
        <w:jc w:val="both"/>
      </w:pPr>
      <w:r>
        <w:t>Tecla P: Reiniciar animación de conversación con globos de dialogo.</w:t>
      </w:r>
    </w:p>
    <w:p w14:paraId="0F2613CA" w14:textId="00191790" w:rsidR="00AD5C0F" w:rsidRDefault="00FA700D" w:rsidP="00C61FDF">
      <w:pPr>
        <w:pStyle w:val="Ttulo2"/>
        <w:jc w:val="both"/>
      </w:pPr>
      <w:r>
        <w:t>Elementos en el escenario y sus animaciones</w:t>
      </w:r>
    </w:p>
    <w:p w14:paraId="5DBB8B59" w14:textId="033D1AAB" w:rsidR="00FA700D" w:rsidRDefault="00FA700D" w:rsidP="00C61FDF">
      <w:pPr>
        <w:jc w:val="both"/>
      </w:pPr>
      <w:r>
        <w:t>Listamos los siguientes elementos y colocamos una foto de ellos, así como una breve explicación de sus animaciones (si es aplicable), pues lo mejor es que el usuario las visualice.</w:t>
      </w:r>
    </w:p>
    <w:tbl>
      <w:tblPr>
        <w:tblStyle w:val="Tablaconcuadrcula4-nfasis1"/>
        <w:tblW w:w="0" w:type="auto"/>
        <w:tblLook w:val="04A0" w:firstRow="1" w:lastRow="0" w:firstColumn="1" w:lastColumn="0" w:noHBand="0" w:noVBand="1"/>
      </w:tblPr>
      <w:tblGrid>
        <w:gridCol w:w="1324"/>
        <w:gridCol w:w="4109"/>
        <w:gridCol w:w="1501"/>
        <w:gridCol w:w="1406"/>
        <w:gridCol w:w="1622"/>
      </w:tblGrid>
      <w:tr w:rsidR="00774AF2" w14:paraId="6BC884F0" w14:textId="77777777" w:rsidTr="00C6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0" w:type="auto"/>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0" w:type="auto"/>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774AF2" w14:paraId="69A5CB6D"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25A8231D" w:rsidR="00774AF2" w:rsidRDefault="00774AF2" w:rsidP="00C61FDF">
            <w:pPr>
              <w:jc w:val="center"/>
            </w:pPr>
            <w:r>
              <w:t>Skybox</w:t>
            </w:r>
          </w:p>
        </w:tc>
        <w:tc>
          <w:tcPr>
            <w:tcW w:w="0" w:type="auto"/>
            <w:vAlign w:val="center"/>
          </w:tcPr>
          <w:p w14:paraId="226174F1" w14:textId="423848AD" w:rsidR="00774AF2" w:rsidRDefault="00954881"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Esta textura recubre todo el alrededor del escenario.</w:t>
            </w:r>
            <w:r w:rsidR="00954881">
              <w:t xml:space="preserve"> Tiene pinta de estar en cuadros para que vaya acorde al estilo voxel-art.</w:t>
            </w:r>
          </w:p>
        </w:tc>
        <w:tc>
          <w:tcPr>
            <w:tcW w:w="0" w:type="auto"/>
            <w:vAlign w:val="center"/>
          </w:tcPr>
          <w:p w14:paraId="3D3642D2" w14:textId="5A9257C7"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Por fuera del escenario.</w:t>
            </w:r>
          </w:p>
        </w:tc>
        <w:tc>
          <w:tcPr>
            <w:tcW w:w="0" w:type="auto"/>
            <w:vAlign w:val="center"/>
          </w:tcPr>
          <w:p w14:paraId="65AE454F" w14:textId="4714956D"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52051424"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t>Piso</w:t>
            </w:r>
          </w:p>
        </w:tc>
        <w:tc>
          <w:tcPr>
            <w:tcW w:w="0" w:type="auto"/>
            <w:vAlign w:val="center"/>
          </w:tcPr>
          <w:p w14:paraId="234684B5" w14:textId="641DB48D" w:rsidR="004A7045" w:rsidRDefault="00A83BCC"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 xml:space="preserve">Esta es la textura que cubre todo el piso. Describe a un cruce peatonal y de autos en las partes oscuras, las partes verdes representan áreas de flora, las partes grises oscuras son </w:t>
            </w:r>
            <w:r>
              <w:lastRenderedPageBreak/>
              <w:t>banquetas en donde se ubican construcciones, el gris claro es la ruta del tren y el amarillo es arena de desierto.</w:t>
            </w:r>
          </w:p>
        </w:tc>
        <w:tc>
          <w:tcPr>
            <w:tcW w:w="0" w:type="auto"/>
            <w:vAlign w:val="center"/>
          </w:tcPr>
          <w:p w14:paraId="21436201" w14:textId="44BA3FEA"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lastRenderedPageBreak/>
              <w:t>Debido a su naturaleza (textura como base para el entorno), se encuentra en toda la parte interactiva.</w:t>
            </w:r>
          </w:p>
        </w:tc>
        <w:tc>
          <w:tcPr>
            <w:tcW w:w="0" w:type="auto"/>
            <w:vAlign w:val="center"/>
          </w:tcPr>
          <w:p w14:paraId="311371E4" w14:textId="2C5E5810"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BF1DCE" w14:paraId="56692811"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Este elemento otorga iluminación simulando ser un Sol.</w:t>
            </w:r>
          </w:p>
        </w:tc>
        <w:tc>
          <w:tcPr>
            <w:tcW w:w="0" w:type="auto"/>
            <w:vAlign w:val="center"/>
          </w:tcPr>
          <w:p w14:paraId="2AB1BFCF" w14:textId="747E7974"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Con animación: Recorriendo el escenario de un extremo de profundidad a otro.</w:t>
            </w:r>
          </w:p>
        </w:tc>
        <w:tc>
          <w:tcPr>
            <w:tcW w:w="0" w:type="auto"/>
            <w:vAlign w:val="center"/>
          </w:tcPr>
          <w:p w14:paraId="53CF652C" w14:textId="4DBF401F"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Tecla 0: Recorre el escenario de arriba abajo en una ruta de circunferencia. Esto da el efecto de día/tarde/noche. Puede detenerse la animación, pero no reiniciarse.</w:t>
            </w:r>
          </w:p>
        </w:tc>
      </w:tr>
      <w:tr w:rsidR="00774AF2" w14:paraId="05E7E2AB"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t>Edificio Q-Front</w:t>
            </w:r>
          </w:p>
        </w:tc>
        <w:tc>
          <w:tcPr>
            <w:tcW w:w="0" w:type="auto"/>
            <w:vAlign w:val="center"/>
          </w:tcPr>
          <w:p w14:paraId="643446F0" w14:textId="70ADE02B"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0" w:type="auto"/>
            <w:vAlign w:val="center"/>
          </w:tcPr>
          <w:p w14:paraId="3D4BB5E4" w14:textId="455D73B4"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inferior izquierda del mapa.</w:t>
            </w:r>
          </w:p>
        </w:tc>
        <w:tc>
          <w:tcPr>
            <w:tcW w:w="0" w:type="auto"/>
            <w:vAlign w:val="center"/>
          </w:tcPr>
          <w:p w14:paraId="1C8DC5BF" w14:textId="1FC35739"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7520D681"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lastRenderedPageBreak/>
              <w:t>Edificio Magnet</w:t>
            </w:r>
          </w:p>
        </w:tc>
        <w:tc>
          <w:tcPr>
            <w:tcW w:w="0" w:type="auto"/>
            <w:vAlign w:val="center"/>
          </w:tcPr>
          <w:p w14:paraId="1A9D0025" w14:textId="3042CE67"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Similar en dimensiones al edifico Q-Front. Este edificio se compone de varios edificios y contiene mucho espacio para publicidad.</w:t>
            </w:r>
          </w:p>
        </w:tc>
        <w:tc>
          <w:tcPr>
            <w:tcW w:w="0" w:type="auto"/>
            <w:vAlign w:val="center"/>
          </w:tcPr>
          <w:p w14:paraId="7765CB37" w14:textId="508F5E7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superior izquierda del mapa.</w:t>
            </w:r>
          </w:p>
        </w:tc>
        <w:tc>
          <w:tcPr>
            <w:tcW w:w="0" w:type="auto"/>
            <w:vAlign w:val="center"/>
          </w:tcPr>
          <w:p w14:paraId="1732061A" w14:textId="52176698"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3462E407"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t>Camión</w:t>
            </w:r>
          </w:p>
        </w:tc>
        <w:tc>
          <w:tcPr>
            <w:tcW w:w="0" w:type="auto"/>
            <w:vAlign w:val="center"/>
          </w:tcPr>
          <w:p w14:paraId="1EB70195" w14:textId="29BD3746"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0" w:type="auto"/>
            <w:vAlign w:val="center"/>
          </w:tcPr>
          <w:p w14:paraId="6D8289FC" w14:textId="77777777"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Con animación:</w:t>
            </w:r>
          </w:p>
          <w:p w14:paraId="22DB79E7" w14:textId="10EB2F46"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Recorriendo los bordes de la mitad derecha del escenario.</w:t>
            </w:r>
          </w:p>
        </w:tc>
        <w:tc>
          <w:tcPr>
            <w:tcW w:w="0" w:type="auto"/>
            <w:vAlign w:val="center"/>
          </w:tcPr>
          <w:p w14:paraId="58E06A82" w14:textId="65F4D7EF"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Tecla 3: El camión gira sus llantas y se traslada a través de la mitad derecha del entorno (en líneas rectas). Al dar vueltas en ciertas partes, realiza una rotación a la dirección de la ruta. Salta en ciertos puntos de su trayecto.</w:t>
            </w:r>
          </w:p>
        </w:tc>
      </w:tr>
      <w:tr w:rsidR="00774AF2" w14:paraId="0D12B3A1"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100000" w:firstRow="0" w:lastRow="0" w:firstColumn="0" w:lastColumn="0" w:oddVBand="0" w:evenVBand="0" w:oddHBand="1" w:evenHBand="0" w:firstRowFirstColumn="0" w:firstRowLastColumn="0" w:lastRowFirstColumn="0" w:lastRowLastColumn="0"/>
            </w:pPr>
            <w:r>
              <w:t>En la parte frontal contiene arbustos de decoración, y cuenta con escalones y torniquetes. Tiene un dispensador en el interior.</w:t>
            </w:r>
          </w:p>
        </w:tc>
        <w:tc>
          <w:tcPr>
            <w:tcW w:w="0" w:type="auto"/>
            <w:vAlign w:val="center"/>
          </w:tcPr>
          <w:p w14:paraId="26DF456A" w14:textId="719026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Parte superior derecha del escenario.</w:t>
            </w:r>
          </w:p>
        </w:tc>
        <w:tc>
          <w:tcPr>
            <w:tcW w:w="0" w:type="auto"/>
            <w:vAlign w:val="center"/>
          </w:tcPr>
          <w:p w14:paraId="5E76C28E" w14:textId="79F23665"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77BC4347"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lastRenderedPageBreak/>
              <w:t>Estación</w:t>
            </w:r>
          </w:p>
        </w:tc>
        <w:tc>
          <w:tcPr>
            <w:tcW w:w="0" w:type="auto"/>
            <w:vAlign w:val="center"/>
          </w:tcPr>
          <w:p w14:paraId="105AA925" w14:textId="50907194"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El interior de la estación de trenes. Cuenta con un reloj enorme visible en la parte de arriba. Los recuadros azules son cristal, y contiene asientos para una espera de los usuarios, así como tablones de los siguientes trenes.</w:t>
            </w:r>
          </w:p>
        </w:tc>
        <w:tc>
          <w:tcPr>
            <w:tcW w:w="0" w:type="auto"/>
            <w:vAlign w:val="center"/>
          </w:tcPr>
          <w:p w14:paraId="021DC9E0" w14:textId="53610993"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Parte superior derecha del escenario. Atrás de los torniquetes.</w:t>
            </w:r>
          </w:p>
        </w:tc>
        <w:tc>
          <w:tcPr>
            <w:tcW w:w="0" w:type="auto"/>
            <w:vAlign w:val="center"/>
          </w:tcPr>
          <w:p w14:paraId="4BD64FB2" w14:textId="3780C49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5661A4" w14:paraId="5766331A"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Las manecillas de minutos y horas del reloj de la estación de trenes.</w:t>
            </w:r>
          </w:p>
        </w:tc>
        <w:tc>
          <w:tcPr>
            <w:tcW w:w="0" w:type="auto"/>
            <w:vAlign w:val="center"/>
          </w:tcPr>
          <w:p w14:paraId="7B6ADE9E" w14:textId="0A2D1B7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En la estación de trenes, elevado en altura y antes de llegar a la sala de espera.</w:t>
            </w:r>
          </w:p>
        </w:tc>
        <w:tc>
          <w:tcPr>
            <w:tcW w:w="0" w:type="auto"/>
            <w:vAlign w:val="center"/>
          </w:tcPr>
          <w:p w14:paraId="4DEB4FEE" w14:textId="1DC9C3C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Tecla 1: La manecilla de minutos recorre en sentido horario el reloj. Al recorrer 360 grados, la manecilla de horas avanza 30 grados.</w:t>
            </w:r>
          </w:p>
        </w:tc>
      </w:tr>
      <w:tr w:rsidR="00774AF2" w14:paraId="642422F5"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0" w:type="auto"/>
            <w:vAlign w:val="center"/>
          </w:tcPr>
          <w:p w14:paraId="52E1EBAB" w14:textId="205CD1D9"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Parte más profunda de la estación.</w:t>
            </w:r>
          </w:p>
        </w:tc>
        <w:tc>
          <w:tcPr>
            <w:tcW w:w="0" w:type="auto"/>
            <w:vAlign w:val="center"/>
          </w:tcPr>
          <w:p w14:paraId="401AEDDE" w14:textId="22F43235"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94878" w14:paraId="14078E52"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lastRenderedPageBreak/>
              <w:t>Tren</w:t>
            </w:r>
          </w:p>
        </w:tc>
        <w:tc>
          <w:tcPr>
            <w:tcW w:w="0" w:type="auto"/>
            <w:vAlign w:val="center"/>
          </w:tcPr>
          <w:p w14:paraId="41E13D1E" w14:textId="61039F3A" w:rsidR="00694878" w:rsidRDefault="00E127C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75CE7866"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Compuesto por una cabina y un vagón verdes.</w:t>
            </w:r>
          </w:p>
        </w:tc>
        <w:tc>
          <w:tcPr>
            <w:tcW w:w="0" w:type="auto"/>
            <w:vAlign w:val="center"/>
          </w:tcPr>
          <w:p w14:paraId="08CC5761" w14:textId="0B3091E5"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Sin animación: Arriba de la sala de espera.</w:t>
            </w:r>
          </w:p>
          <w:p w14:paraId="0A84C00B" w14:textId="28F7921C"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Con animación: En algún tramo gris claro del mapa.</w:t>
            </w:r>
          </w:p>
        </w:tc>
        <w:tc>
          <w:tcPr>
            <w:tcW w:w="0" w:type="auto"/>
            <w:vAlign w:val="center"/>
          </w:tcPr>
          <w:p w14:paraId="21C8162D" w14:textId="23987F21"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Tecla 2: Recorre una ruta desde la estación hasta la misma estación, pasando por los bordes del mapa (en las partes grisáceas claras).</w:t>
            </w:r>
          </w:p>
        </w:tc>
      </w:tr>
      <w:tr w:rsidR="00774AF2" w14:paraId="179FD16E"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Estatua de Hachiko</w:t>
            </w:r>
          </w:p>
        </w:tc>
        <w:tc>
          <w:tcPr>
            <w:tcW w:w="0" w:type="auto"/>
            <w:vAlign w:val="center"/>
          </w:tcPr>
          <w:p w14:paraId="032110FB" w14:textId="200FA343" w:rsidR="00FB1677" w:rsidRDefault="00A83BCC"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Estatua emblemática de Shibuya que recrea a un canino que fue leal a su dueño.</w:t>
            </w:r>
          </w:p>
        </w:tc>
        <w:tc>
          <w:tcPr>
            <w:tcW w:w="0" w:type="auto"/>
            <w:vAlign w:val="center"/>
          </w:tcPr>
          <w:p w14:paraId="423263A5" w14:textId="267DE50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A un lado de la entrada a la estación.</w:t>
            </w:r>
          </w:p>
        </w:tc>
        <w:tc>
          <w:tcPr>
            <w:tcW w:w="0" w:type="auto"/>
            <w:vAlign w:val="center"/>
          </w:tcPr>
          <w:p w14:paraId="22259A5E" w14:textId="0EFCF106"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6EDE0D38"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t>Ovni</w:t>
            </w:r>
          </w:p>
        </w:tc>
        <w:tc>
          <w:tcPr>
            <w:tcW w:w="0" w:type="auto"/>
            <w:vAlign w:val="center"/>
          </w:tcPr>
          <w:p w14:paraId="33C64682" w14:textId="0991A4B3"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 ovni que proviene del videojuego Persona 5 y se encuentra asociado al personaje Futaba.</w:t>
            </w:r>
          </w:p>
        </w:tc>
        <w:tc>
          <w:tcPr>
            <w:tcW w:w="0" w:type="auto"/>
            <w:vAlign w:val="center"/>
          </w:tcPr>
          <w:p w14:paraId="02B08CE8" w14:textId="60915B6E"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En las alturas. Cerca de la pirámide.</w:t>
            </w:r>
          </w:p>
        </w:tc>
        <w:tc>
          <w:tcPr>
            <w:tcW w:w="0" w:type="auto"/>
            <w:vAlign w:val="center"/>
          </w:tcPr>
          <w:p w14:paraId="57B8517E" w14:textId="7777777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De manera automática, rota en todo momento.</w:t>
            </w:r>
          </w:p>
          <w:p w14:paraId="4A1A528F" w14:textId="146A6F88" w:rsidR="00694878" w:rsidRDefault="00032962" w:rsidP="00C61FDF">
            <w:pPr>
              <w:jc w:val="center"/>
              <w:cnfStyle w:val="000000100000" w:firstRow="0" w:lastRow="0" w:firstColumn="0" w:lastColumn="0" w:oddVBand="0" w:evenVBand="0" w:oddHBand="1" w:evenHBand="0" w:firstRowFirstColumn="0" w:firstRowLastColumn="0" w:lastRowFirstColumn="0" w:lastRowLastColumn="0"/>
            </w:pPr>
            <w:r>
              <w:t>T</w:t>
            </w:r>
            <w:r w:rsidR="00694878">
              <w:t>ecla</w:t>
            </w:r>
            <w:r>
              <w:t xml:space="preserve"> 4: Se acerca hacia Futaba y la abduce</w:t>
            </w:r>
            <w:r w:rsidR="001B3E86">
              <w:t xml:space="preserve"> mientras rota</w:t>
            </w:r>
            <w:r>
              <w:t>.</w:t>
            </w:r>
            <w:r w:rsidR="001B3E86">
              <w:t xml:space="preserve"> Después de un rato, la regresa.</w:t>
            </w:r>
          </w:p>
        </w:tc>
      </w:tr>
      <w:tr w:rsidR="00774AF2" w14:paraId="469C5FF1"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Una pirámide cuya existencia se justifica debido a que se relaciona estrechamente con el personaje Futaba y su visión del mundo.</w:t>
            </w:r>
          </w:p>
        </w:tc>
        <w:tc>
          <w:tcPr>
            <w:tcW w:w="0" w:type="auto"/>
            <w:vAlign w:val="center"/>
          </w:tcPr>
          <w:p w14:paraId="3B0663B3" w14:textId="680F3684"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Parte inferior derecha del mapa.</w:t>
            </w:r>
          </w:p>
        </w:tc>
        <w:tc>
          <w:tcPr>
            <w:tcW w:w="0" w:type="auto"/>
            <w:vAlign w:val="center"/>
          </w:tcPr>
          <w:p w14:paraId="7F2B9913" w14:textId="47919BBA"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0B4EDDA4"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r>
              <w:lastRenderedPageBreak/>
              <w:t>Akechi</w:t>
            </w:r>
          </w:p>
        </w:tc>
        <w:tc>
          <w:tcPr>
            <w:tcW w:w="0" w:type="auto"/>
            <w:vAlign w:val="center"/>
          </w:tcPr>
          <w:p w14:paraId="70132559" w14:textId="15EDA24F"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0" w:type="auto"/>
            <w:vAlign w:val="center"/>
          </w:tcPr>
          <w:p w14:paraId="15D8C6A9" w14:textId="3A0A8124"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A un lado de la estación.</w:t>
            </w:r>
          </w:p>
        </w:tc>
        <w:tc>
          <w:tcPr>
            <w:tcW w:w="0" w:type="auto"/>
            <w:vAlign w:val="center"/>
          </w:tcPr>
          <w:p w14:paraId="6450115C"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774AF2" w14:paraId="01A2DA22"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t>Ann</w:t>
            </w:r>
          </w:p>
        </w:tc>
        <w:tc>
          <w:tcPr>
            <w:tcW w:w="0" w:type="auto"/>
            <w:vAlign w:val="center"/>
          </w:tcPr>
          <w:p w14:paraId="32D9D70A" w14:textId="20A3F440"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0" w:type="auto"/>
            <w:vAlign w:val="center"/>
          </w:tcPr>
          <w:p w14:paraId="388CCBEF" w14:textId="513BE841"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Frente a Joker, a un lado de la estación.</w:t>
            </w:r>
          </w:p>
        </w:tc>
        <w:tc>
          <w:tcPr>
            <w:tcW w:w="0" w:type="auto"/>
            <w:vAlign w:val="center"/>
          </w:tcPr>
          <w:p w14:paraId="236A1CC5"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774AF2" w14:paraId="1B42DBBA"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Uno de los personajes principales del videojuego. Usa lentes, audífonos rojos y tiene un cabello largo y anaranjado.</w:t>
            </w:r>
          </w:p>
        </w:tc>
        <w:tc>
          <w:tcPr>
            <w:tcW w:w="0" w:type="auto"/>
            <w:vAlign w:val="center"/>
          </w:tcPr>
          <w:p w14:paraId="3D3F436F" w14:textId="208C9ED6"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Debajo de la pirámide.</w:t>
            </w:r>
          </w:p>
        </w:tc>
        <w:tc>
          <w:tcPr>
            <w:tcW w:w="0" w:type="auto"/>
            <w:vAlign w:val="center"/>
          </w:tcPr>
          <w:p w14:paraId="00D0A383" w14:textId="77777777" w:rsidR="00032962" w:rsidRDefault="00032962" w:rsidP="00C61FDF">
            <w:pPr>
              <w:jc w:val="center"/>
              <w:cnfStyle w:val="000000100000" w:firstRow="0" w:lastRow="0" w:firstColumn="0" w:lastColumn="0" w:oddVBand="0" w:evenVBand="0" w:oddHBand="1"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Tecla 4: Cuando el ovni llega a su posición en X y Y, Futaba se eleva y se vuelve más pequeña. Pasado un momento, desciende y vuelve a su tamaño normal.</w:t>
            </w:r>
          </w:p>
        </w:tc>
      </w:tr>
      <w:tr w:rsidR="00774AF2" w14:paraId="483C2FEC"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t>Es el protagonista del videojuego. Usa lentes y tiene un cabello desordenado. Va uniformado.</w:t>
            </w:r>
          </w:p>
        </w:tc>
        <w:tc>
          <w:tcPr>
            <w:tcW w:w="0" w:type="auto"/>
            <w:vAlign w:val="center"/>
          </w:tcPr>
          <w:p w14:paraId="03AC9BF5" w14:textId="517836EC"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t>Frente a Ann, a un lado de la estación.</w:t>
            </w:r>
          </w:p>
        </w:tc>
        <w:tc>
          <w:tcPr>
            <w:tcW w:w="0" w:type="auto"/>
            <w:vAlign w:val="center"/>
          </w:tcPr>
          <w:p w14:paraId="60B2ECD1" w14:textId="77777777" w:rsidR="005F65FE" w:rsidRDefault="00D2089D" w:rsidP="00C61FDF">
            <w:pPr>
              <w:jc w:val="center"/>
              <w:cnfStyle w:val="000000000000" w:firstRow="0" w:lastRow="0" w:firstColumn="0" w:lastColumn="0" w:oddVBand="0" w:evenVBand="0" w:oddHBand="0"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sale de su cabeza.</w:t>
            </w:r>
          </w:p>
        </w:tc>
      </w:tr>
      <w:tr w:rsidR="00774AF2" w14:paraId="6305CDF2"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100000" w:firstRow="0" w:lastRow="0" w:firstColumn="0" w:lastColumn="0" w:oddVBand="0" w:evenVBand="0" w:oddHBand="1" w:evenHBand="0" w:firstRowFirstColumn="0" w:firstRowLastColumn="0" w:lastRowFirstColumn="0" w:lastRowLastColumn="0"/>
            </w:pPr>
            <w:r>
              <w:t>Es un gato humanoide que puede hablar.</w:t>
            </w:r>
            <w:r w:rsidR="00443066">
              <w:t xml:space="preserve"> Va vestido con un traje de ladrón</w:t>
            </w:r>
          </w:p>
        </w:tc>
        <w:tc>
          <w:tcPr>
            <w:tcW w:w="0" w:type="auto"/>
            <w:vAlign w:val="center"/>
          </w:tcPr>
          <w:p w14:paraId="3ADE62B4" w14:textId="7CB0FB44"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Al lado de Joker y Ann, cerca de la estación.</w:t>
            </w:r>
          </w:p>
        </w:tc>
        <w:tc>
          <w:tcPr>
            <w:tcW w:w="0" w:type="auto"/>
            <w:vAlign w:val="center"/>
          </w:tcPr>
          <w:p w14:paraId="007D53D5" w14:textId="3A0E8338"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Tecla 6: Sale un globo de diálogo de su cabeza.</w:t>
            </w:r>
          </w:p>
        </w:tc>
      </w:tr>
      <w:tr w:rsidR="00774AF2" w14:paraId="67CF3673"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t>Globo de diálogo</w:t>
            </w:r>
          </w:p>
        </w:tc>
        <w:tc>
          <w:tcPr>
            <w:tcW w:w="0" w:type="auto"/>
            <w:vAlign w:val="center"/>
          </w:tcPr>
          <w:p w14:paraId="6EECFF2C" w14:textId="3DD7B121"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0" w:type="auto"/>
            <w:vAlign w:val="center"/>
          </w:tcPr>
          <w:p w14:paraId="0B042756" w14:textId="7777777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0" w:type="auto"/>
            <w:vAlign w:val="center"/>
          </w:tcPr>
          <w:p w14:paraId="39F785A7" w14:textId="18F10DB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774AF2" w14:paraId="0A40733B"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lastRenderedPageBreak/>
              <w:t>Círculo contenedor</w:t>
            </w:r>
          </w:p>
        </w:tc>
        <w:tc>
          <w:tcPr>
            <w:tcW w:w="0" w:type="auto"/>
            <w:vAlign w:val="center"/>
          </w:tcPr>
          <w:p w14:paraId="508DFF48" w14:textId="1B88036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0" w:type="auto"/>
            <w:vAlign w:val="center"/>
          </w:tcPr>
          <w:p w14:paraId="4B708E29" w14:textId="76AC2E9D"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Cerca de Hachiko y de la estación.</w:t>
            </w:r>
          </w:p>
        </w:tc>
        <w:tc>
          <w:tcPr>
            <w:tcW w:w="0" w:type="auto"/>
            <w:vAlign w:val="center"/>
          </w:tcPr>
          <w:p w14:paraId="380A9D47" w14:textId="61F83AE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49B342E6"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0" w:type="auto"/>
            <w:vAlign w:val="center"/>
          </w:tcPr>
          <w:p w14:paraId="09E675EA" w14:textId="2EF7BE53"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0" w:type="auto"/>
            <w:vAlign w:val="center"/>
          </w:tcPr>
          <w:p w14:paraId="6946518B" w14:textId="273D9E6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4A4B49F8"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0" w:type="auto"/>
            <w:vAlign w:val="center"/>
          </w:tcPr>
          <w:p w14:paraId="6C52CF51" w14:textId="2DBFE08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0" w:type="auto"/>
            <w:vAlign w:val="center"/>
          </w:tcPr>
          <w:p w14:paraId="3FE83523" w14:textId="1B2C394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01E1EA73"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0" w:type="auto"/>
            <w:vAlign w:val="center"/>
          </w:tcPr>
          <w:p w14:paraId="4159CC10" w14:textId="7F5F015B"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0" w:type="auto"/>
            <w:vAlign w:val="center"/>
          </w:tcPr>
          <w:p w14:paraId="2CF659DB" w14:textId="7C338A1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bl>
    <w:p w14:paraId="7441B0BE" w14:textId="3522F50B" w:rsidR="003D754B" w:rsidRDefault="003D754B" w:rsidP="00C61FDF">
      <w:pPr>
        <w:jc w:val="both"/>
      </w:pPr>
    </w:p>
    <w:sectPr w:rsidR="003D754B"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3"/>
  </w:num>
  <w:num w:numId="2" w16cid:durableId="1138303080">
    <w:abstractNumId w:val="5"/>
  </w:num>
  <w:num w:numId="3" w16cid:durableId="2104062349">
    <w:abstractNumId w:val="2"/>
  </w:num>
  <w:num w:numId="4" w16cid:durableId="699085882">
    <w:abstractNumId w:val="4"/>
  </w:num>
  <w:num w:numId="5" w16cid:durableId="828058533">
    <w:abstractNumId w:val="1"/>
  </w:num>
  <w:num w:numId="6" w16cid:durableId="792359776">
    <w:abstractNumId w:val="0"/>
  </w:num>
  <w:num w:numId="7" w16cid:durableId="6559594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1058D"/>
    <w:rsid w:val="00016397"/>
    <w:rsid w:val="00032962"/>
    <w:rsid w:val="00055DBF"/>
    <w:rsid w:val="0007495C"/>
    <w:rsid w:val="00154F92"/>
    <w:rsid w:val="001A669B"/>
    <w:rsid w:val="001B3E86"/>
    <w:rsid w:val="00223127"/>
    <w:rsid w:val="0024594C"/>
    <w:rsid w:val="002562C8"/>
    <w:rsid w:val="003A75D6"/>
    <w:rsid w:val="003B1BB7"/>
    <w:rsid w:val="003D754B"/>
    <w:rsid w:val="003D78A5"/>
    <w:rsid w:val="00427D9B"/>
    <w:rsid w:val="00443066"/>
    <w:rsid w:val="00450F23"/>
    <w:rsid w:val="00494275"/>
    <w:rsid w:val="004A7045"/>
    <w:rsid w:val="004D5F94"/>
    <w:rsid w:val="00511645"/>
    <w:rsid w:val="005307F2"/>
    <w:rsid w:val="005661A4"/>
    <w:rsid w:val="005F65FE"/>
    <w:rsid w:val="00634B17"/>
    <w:rsid w:val="0064630C"/>
    <w:rsid w:val="00654E6F"/>
    <w:rsid w:val="0068113C"/>
    <w:rsid w:val="00694878"/>
    <w:rsid w:val="00745E6E"/>
    <w:rsid w:val="00774AF2"/>
    <w:rsid w:val="007D6F90"/>
    <w:rsid w:val="008C3538"/>
    <w:rsid w:val="008F0237"/>
    <w:rsid w:val="00954881"/>
    <w:rsid w:val="0099703C"/>
    <w:rsid w:val="009A1E98"/>
    <w:rsid w:val="00A53E07"/>
    <w:rsid w:val="00A5616A"/>
    <w:rsid w:val="00A83BCC"/>
    <w:rsid w:val="00A85AE7"/>
    <w:rsid w:val="00A93A0B"/>
    <w:rsid w:val="00AD21A1"/>
    <w:rsid w:val="00AD5C0F"/>
    <w:rsid w:val="00AE00F1"/>
    <w:rsid w:val="00B42938"/>
    <w:rsid w:val="00BD4C97"/>
    <w:rsid w:val="00BF1DCE"/>
    <w:rsid w:val="00C3154F"/>
    <w:rsid w:val="00C61FDF"/>
    <w:rsid w:val="00CC0D06"/>
    <w:rsid w:val="00CD1ECD"/>
    <w:rsid w:val="00D1194F"/>
    <w:rsid w:val="00D2089D"/>
    <w:rsid w:val="00D73F59"/>
    <w:rsid w:val="00DC0198"/>
    <w:rsid w:val="00DD1F1E"/>
    <w:rsid w:val="00E127C3"/>
    <w:rsid w:val="00E3739D"/>
    <w:rsid w:val="00EB5AD2"/>
    <w:rsid w:val="00FA700D"/>
    <w:rsid w:val="00FB1677"/>
    <w:rsid w:val="00FB36B0"/>
    <w:rsid w:val="00FE0E93"/>
    <w:rsid w:val="00FF3B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9D"/>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10</Pages>
  <Words>1611</Words>
  <Characters>8863</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KARLA ANDREA NAJERA NOYOLA</cp:lastModifiedBy>
  <cp:revision>18</cp:revision>
  <dcterms:created xsi:type="dcterms:W3CDTF">2022-05-12T02:38:00Z</dcterms:created>
  <dcterms:modified xsi:type="dcterms:W3CDTF">2022-05-24T14:26:00Z</dcterms:modified>
</cp:coreProperties>
</file>